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322" w:before="322"/>
        <w:rPr>
          <w:rFonts w:ascii="Times New Roman" w:hAnsi="Times New Roman" w:cs="Times New Roman" w:eastAsia="Times New Roman"/>
          <w:sz w:val="4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/>
      <w:r/>
      <w:r>
        <w:rPr>
          <w:rFonts w:ascii="Times New Roman" w:hAnsi="Times New Roman" w:cs="Times New Roman" w:eastAsia="Times New Roman"/>
          <w:b/>
          <w:color w:val="000000"/>
          <w:sz w:val="48"/>
        </w:rPr>
        <w:t xml:space="preserve">ГИА — 11</w:t>
      </w:r>
      <w:r/>
    </w:p>
    <w:p>
      <w:pPr>
        <w:ind w:left="0" w:right="0" w:firstLine="0"/>
        <w:jc w:val="center"/>
        <w:spacing w:after="319" w:before="319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3"/>
      </w:pPr>
      <w:r>
        <w:rPr>
          <w:rFonts w:ascii="Times New Roman" w:hAnsi="Times New Roman" w:cs="Times New Roman" w:eastAsia="Times New Roman"/>
          <w:b/>
          <w:color w:val="800080"/>
          <w:sz w:val="24"/>
        </w:rPr>
        <w:t xml:space="preserve">1. Информация об организации итогового сочинения (изложения) (ИС-11)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1.1. Подача заявлений на участие в ИС-11</w:t>
      </w:r>
      <w:r/>
    </w:p>
    <w:tbl>
      <w:tblPr>
        <w:tblStyle w:val="4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90"/>
        <w:gridCol w:w="2843"/>
        <w:gridCol w:w="3252"/>
      </w:tblGrid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79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Категории участников ИС-11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843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Места подачи заявления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25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в ИС-11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790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выпускники текущего года (обучающиеся школ и экстерны) </w:t>
            </w:r>
            <w:hyperlink r:id="rId8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заявление на участие в ИС-11</w:t>
              </w:r>
            </w:hyperlink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образовательных организациях, в которых проходят обучение;</w:t>
            </w:r>
            <w:r/>
          </w:p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252" w:type="dxa"/>
            <w:vMerge w:val="restart"/>
            <w:textDirection w:val="lrTb"/>
            <w:noWrap w:val="false"/>
          </w:tcPr>
          <w:p>
            <w:pPr>
              <w:pStyle w:val="179"/>
              <w:numPr>
                <w:ilvl w:val="0"/>
                <w:numId w:val="2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 декабря 2024 г. (регистрация осуществляется до 20 ноября 2024 г. включительно)</w:t>
            </w:r>
            <w:r/>
          </w:p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Дополнительные сроки:</w:t>
            </w:r>
            <w:r/>
          </w:p>
          <w:p>
            <w:pPr>
              <w:pStyle w:val="179"/>
              <w:numPr>
                <w:ilvl w:val="0"/>
                <w:numId w:val="3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 февраля 2025 г. (регистрация осуществляется до 23 января 2025 г. включительно)</w:t>
            </w:r>
            <w:r/>
          </w:p>
          <w:p>
            <w:pPr>
              <w:pStyle w:val="179"/>
              <w:numPr>
                <w:ilvl w:val="0"/>
                <w:numId w:val="3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 апреля 2025 г. (регистрация осуществляется до 26 марта 2025 г. включительно)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790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4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обучающиеся СПО подают </w:t>
            </w:r>
            <w:hyperlink r:id="rId9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заявление на участие в ИС-11</w:t>
              </w:r>
            </w:hyperlink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790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5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обучающиеся в иностранных образовательных организациях подают </w:t>
            </w:r>
            <w:hyperlink r:id="rId10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заявления на участие в ИС-11</w:t>
              </w:r>
            </w:hyperlink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 месту жительства участника ИС-11</w:t>
            </w:r>
            <w:r/>
          </w:p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11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(адреса и контактные телефоны МОУО)</w:t>
              </w:r>
            </w:hyperlink>
            <w:r/>
          </w:p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790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6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выпускники прошлых лет подают </w:t>
            </w:r>
            <w:hyperlink r:id="rId12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заявления на участие в ИС-11</w:t>
              </w:r>
            </w:hyperlink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Заявления на ИС-11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подаются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лично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1.2. Официальное ознакомление с результатами ИС-11:</w:t>
      </w:r>
      <w:r/>
    </w:p>
    <w:tbl>
      <w:tblPr>
        <w:tblStyle w:val="4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3651"/>
        <w:gridCol w:w="3126"/>
      </w:tblGrid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091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Категории участников ИС-11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651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Места ознакомления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126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Дата проведения ИС-11 / сроки ознакомления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091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7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выпускники текущего года (обучающиеся школ и экстерны);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65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образовательных организациях, в которых проходят обучение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126" w:type="dxa"/>
            <w:vMerge w:val="restart"/>
            <w:textDirection w:val="lrTb"/>
            <w:noWrap w:val="false"/>
          </w:tcPr>
          <w:p>
            <w:pPr>
              <w:pStyle w:val="179"/>
              <w:numPr>
                <w:ilvl w:val="0"/>
                <w:numId w:val="8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 декабря 2024 г. / не позднее 18 декабря 2024 г.;</w:t>
            </w:r>
            <w:r/>
          </w:p>
          <w:p>
            <w:pPr>
              <w:pStyle w:val="179"/>
              <w:numPr>
                <w:ilvl w:val="0"/>
                <w:numId w:val="8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 февраля 2025 г. / не позднее 19 февраля 2025 г.;</w:t>
            </w:r>
            <w:r/>
          </w:p>
          <w:p>
            <w:pPr>
              <w:pStyle w:val="179"/>
              <w:numPr>
                <w:ilvl w:val="0"/>
                <w:numId w:val="8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 апреля 2025 г. / не позднее 21 апреля 2025 г.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091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9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обучающиеся СПО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091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0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обучающиеся в иностранных образовательных организациях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65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 месту жительства  участника ИС-11 </w:t>
            </w:r>
            <w:hyperlink r:id="rId13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(адреса и контактные телефоны МОУО)</w:t>
              </w:r>
            </w:hyperlink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091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1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выпускники прошлых лет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Также с результатами и изображениями бланков ИС-11 можно ознакомиться на официальном портале </w:t>
      </w:r>
      <w:hyperlink r:id="rId14" w:history="1">
        <w:r>
          <w:rPr>
            <w:rStyle w:val="66"/>
            <w:rFonts w:ascii="Times New Roman" w:hAnsi="Times New Roman" w:cs="Times New Roman" w:eastAsia="Times New Roman"/>
            <w:color w:val="0000EE"/>
            <w:sz w:val="24"/>
            <w:u w:val="single"/>
          </w:rPr>
          <w:t xml:space="preserve">http://check.ege.edu.ru/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  (неофициальное ознакомление).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800080"/>
          <w:sz w:val="24"/>
        </w:rPr>
        <w:t xml:space="preserve">2. Информация об организации государственной итоговой аттестации по образовательным программам основного общего образования в форме ЕДИНОГО государственного экзамена и государственного выпускного экзамена (ГИА-11)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Подача заявлений на участие в ГИА-11 осуществляется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до 01 февраля 2025 г. (включительно).</w:t>
      </w:r>
      <w:r/>
    </w:p>
    <w:tbl>
      <w:tblPr>
        <w:tblStyle w:val="4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58"/>
        <w:gridCol w:w="3860"/>
        <w:gridCol w:w="1851"/>
      </w:tblGrid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0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Категории участников ГИА-11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8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Срок подачи заявления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Сроки участия</w:t>
            </w:r>
            <w:r/>
          </w:p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ГИА-11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058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2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выпускники текущего года (обучающиеся школ и экстерны) подают </w:t>
            </w:r>
            <w:hyperlink r:id="rId15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заявления на участие в ЕГЭ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и </w:t>
            </w:r>
            <w:hyperlink r:id="rId16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заявление на участие в ГВЭ-11</w:t>
              </w:r>
            </w:hyperlink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860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образовательных организациях, в которых проходят обучение; в образовательных организациях, в которых проходят обучение;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досрочный период (март-апрель),</w:t>
            </w:r>
            <w:r/>
          </w:p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основной период (май-июль)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058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3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обучающиеся СПО подают </w:t>
            </w:r>
            <w:hyperlink r:id="rId17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заявления на участие в ЕГЭ</w:t>
              </w:r>
            </w:hyperlink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досрочный период (март-апрель),</w:t>
            </w:r>
            <w:r/>
          </w:p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основной период (май-июль)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058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4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обучающиеся в иностранных образовательных организациях подают </w:t>
            </w:r>
            <w:hyperlink r:id="rId18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заявления на участие в ЕГЭ</w:t>
              </w:r>
            </w:hyperlink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8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 месту жительства  участника ЕГЭ </w:t>
            </w:r>
            <w:hyperlink r:id="rId19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(адреса и контактные телефоны МОУО)</w:t>
              </w:r>
            </w:hyperlink>
            <w:r/>
          </w:p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досрочный период (март-апрель),</w:t>
            </w:r>
            <w:r/>
          </w:p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основной период (май-июль)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058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5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выпускники прошлых лет подают </w:t>
            </w:r>
            <w:hyperlink r:id="rId20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заявления на участие в ЕГЭ</w:t>
              </w:r>
            </w:hyperlink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51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основной период (май-июль) резервные сроки</w:t>
            </w:r>
            <w:r/>
          </w:p>
        </w:tc>
      </w:tr>
    </w:tbl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Заявления на ЕГЭ и ГВЭ-11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подаются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лично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2.2. Проведение ГИА-11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организуется в соответствии с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расписанием, утвержденным Рособрнадзором,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 пунктах проведения экзаменов (ППЭ).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2.3. Официальное ознакомление с результатами ГИА-11:</w:t>
      </w:r>
      <w:r/>
    </w:p>
    <w:tbl>
      <w:tblPr>
        <w:tblStyle w:val="4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84"/>
        <w:gridCol w:w="3983"/>
      </w:tblGrid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8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Категории участников ГИА-11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8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Места ознакомления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98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Сроки ознакомления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843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6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выпускники текущего года (обучающиеся школ и экстерны);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884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образовательных организациях, в которых проходят обучение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983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не позднее 1 рабочего дня со дня утверждения результатов ГЭК Волгоградской области (согласно графику)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843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7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обучающиеся СПО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843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8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обучающиеся в иностранных образовательных организациях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884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 месту жительства  участника ЕГЭ </w:t>
            </w:r>
            <w:hyperlink r:id="rId21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(адреса и контактные телефоны МОУО)</w:t>
              </w:r>
            </w:hyperlink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843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9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выпускники прошлых лет подают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Также с результатами и изображениями бланков ГИА-11 можно ознакомиться на официальном портале </w:t>
      </w:r>
      <w:hyperlink r:id="rId22" w:history="1">
        <w:r>
          <w:rPr>
            <w:rStyle w:val="66"/>
            <w:rFonts w:ascii="Times New Roman" w:hAnsi="Times New Roman" w:cs="Times New Roman" w:eastAsia="Times New Roman"/>
            <w:color w:val="0000EE"/>
            <w:sz w:val="24"/>
            <w:u w:val="single"/>
          </w:rPr>
          <w:t xml:space="preserve">http://check.ege.edu.ru/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 (неофициальное ознакомление).</w:t>
      </w:r>
      <w:r/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</w:r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2.4. Информация о сроках, местах и порядке подачи и рассмотрения апелляций</w:t>
      </w:r>
      <w:r/>
    </w:p>
    <w:p>
      <w:pPr>
        <w:pStyle w:val="179"/>
        <w:numPr>
          <w:ilvl w:val="0"/>
          <w:numId w:val="20"/>
        </w:numPr>
        <w:ind w:right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Апелляцию о нарушении установленного Порядка проведения ГИА-11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участник экзамена подаёт в день проведения экзамена по соответствующему учебному предмету члену ГЭК, не покидая ППЭ. Апелляционная комиссия рассматривает апелляцию о нарушении Порядка проведения ГИА-11 в течение двух рабочих дней, следующих за днем ее пос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тупления в апелляционную комиссию.</w:t>
      </w:r>
      <w:r/>
    </w:p>
    <w:p>
      <w:pPr>
        <w:pStyle w:val="179"/>
        <w:numPr>
          <w:ilvl w:val="0"/>
          <w:numId w:val="20"/>
        </w:numPr>
        <w:ind w:right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Апелляция о несогласии с выставленными баллами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подаётся в течение двух рабочих дней, следующих за официальным днем объявления результатов экзамена по соответствующему учебному предмету. Подача апелляции о несогласии с выставленными баллами осуществляется лично участником ГИА-11 или их родителями (зако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нными представителями) в местах подачи заявления на участие в ГИА-11. 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  <w:r/>
    </w:p>
    <w:p>
      <w:pPr>
        <w:pStyle w:val="179"/>
        <w:numPr>
          <w:ilvl w:val="0"/>
          <w:numId w:val="20"/>
        </w:numPr>
        <w:ind w:right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кзамена требований Порядка проведения ГИА-11 и неправильным заполнением бланков ЕГЭ и ГВЭ-11.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6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6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6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6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6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6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1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16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16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178"/>
    <w:uiPriority w:val="10"/>
    <w:rPr>
      <w:sz w:val="48"/>
      <w:szCs w:val="48"/>
    </w:rPr>
  </w:style>
  <w:style w:type="character" w:styleId="35">
    <w:name w:val="Subtitle Char"/>
    <w:basedOn w:val="9"/>
    <w:link w:val="176"/>
    <w:uiPriority w:val="11"/>
    <w:rPr>
      <w:sz w:val="24"/>
      <w:szCs w:val="24"/>
    </w:rPr>
  </w:style>
  <w:style w:type="character" w:styleId="37">
    <w:name w:val="Quote Char"/>
    <w:link w:val="175"/>
    <w:uiPriority w:val="29"/>
    <w:rPr>
      <w:i/>
    </w:rPr>
  </w:style>
  <w:style w:type="character" w:styleId="39">
    <w:name w:val="Intense Quote Char"/>
    <w:link w:val="177"/>
    <w:uiPriority w:val="30"/>
    <w:rPr>
      <w:i/>
    </w:rPr>
  </w:style>
  <w:style w:type="character" w:styleId="41">
    <w:name w:val="Header Char"/>
    <w:basedOn w:val="9"/>
    <w:link w:val="173"/>
    <w:uiPriority w:val="99"/>
  </w:style>
  <w:style w:type="character" w:styleId="43">
    <w:name w:val="Footer Char"/>
    <w:basedOn w:val="9"/>
    <w:link w:val="172"/>
    <w:uiPriority w:val="99"/>
  </w:style>
  <w:style w:type="table" w:styleId="44">
    <w:name w:val="Table Grid"/>
    <w:basedOn w:val="17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paragraph" w:styleId="161">
    <w:name w:val="Heading 1"/>
    <w:basedOn w:val="160"/>
    <w:next w:val="160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162">
    <w:name w:val="Heading 2"/>
    <w:basedOn w:val="160"/>
    <w:next w:val="160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163">
    <w:name w:val="Heading 3"/>
    <w:basedOn w:val="160"/>
    <w:next w:val="160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164">
    <w:name w:val="Heading 4"/>
    <w:basedOn w:val="160"/>
    <w:next w:val="160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165">
    <w:name w:val="Heading 5"/>
    <w:basedOn w:val="160"/>
    <w:next w:val="160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166">
    <w:name w:val="Heading 6"/>
    <w:basedOn w:val="160"/>
    <w:next w:val="160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167">
    <w:name w:val="Heading 7"/>
    <w:basedOn w:val="160"/>
    <w:next w:val="160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168">
    <w:name w:val="Heading 8"/>
    <w:basedOn w:val="160"/>
    <w:next w:val="160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169">
    <w:name w:val="Heading 9"/>
    <w:basedOn w:val="160"/>
    <w:next w:val="160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1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1" w:default="1">
    <w:name w:val="No List"/>
    <w:uiPriority w:val="99"/>
    <w:semiHidden/>
    <w:unhideWhenUsed/>
  </w:style>
  <w:style w:type="paragraph" w:styleId="172">
    <w:name w:val="Foot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3">
    <w:name w:val="Head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4">
    <w:name w:val="No Spacing"/>
    <w:basedOn w:val="160"/>
    <w:qFormat/>
    <w:uiPriority w:val="1"/>
    <w:pPr>
      <w:spacing w:lineRule="auto" w:line="240" w:after="0"/>
    </w:pPr>
  </w:style>
  <w:style w:type="paragraph" w:styleId="175">
    <w:name w:val="Quote"/>
    <w:basedOn w:val="160"/>
    <w:next w:val="160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76">
    <w:name w:val="Subtitle"/>
    <w:basedOn w:val="160"/>
    <w:next w:val="160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177">
    <w:name w:val="Intense Quote"/>
    <w:basedOn w:val="160"/>
    <w:next w:val="160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78">
    <w:name w:val="Title"/>
    <w:basedOn w:val="160"/>
    <w:next w:val="160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179">
    <w:name w:val="List Paragraph"/>
    <w:basedOn w:val="160"/>
    <w:qFormat/>
    <w:uiPriority w:val="34"/>
    <w:pPr>
      <w:contextualSpacing w:val="true"/>
      <w:ind w:left="720"/>
    </w:pPr>
  </w:style>
  <w:style w:type="character" w:styleId="18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vgapkro.ru/wp-content/uploads/2024/10/zayavleniya-is-11-2024-vtg.doc" TargetMode="External"/><Relationship Id="rId9" Type="http://schemas.openxmlformats.org/officeDocument/2006/relationships/hyperlink" Target="http://vgapkro.ru/wp-content/uploads/2024/10/zayavlenie-is-11-2024-spo-vpl.doc" TargetMode="External"/><Relationship Id="rId10" Type="http://schemas.openxmlformats.org/officeDocument/2006/relationships/hyperlink" Target="http://vgapkro.ru/wp-content/uploads/2024/10/zayavlenie-is-11-2024-spo-vpl.doc" TargetMode="External"/><Relationship Id="rId11" Type="http://schemas.openxmlformats.org/officeDocument/2006/relationships/hyperlink" Target="http://vgapkro.ru/wp-content/uploads/2024/10/kontakty-msu-novye.pdf" TargetMode="External"/><Relationship Id="rId12" Type="http://schemas.openxmlformats.org/officeDocument/2006/relationships/hyperlink" Target="http://vgapkro.ru/wp-content/uploads/2024/10/zayavlenie-is-11-2024-spo-vpl.doc" TargetMode="External"/><Relationship Id="rId13" Type="http://schemas.openxmlformats.org/officeDocument/2006/relationships/hyperlink" Target="http://vgapkro.ru/wp-content/uploads/2024/10/kontakty-msu-novye.pdf" TargetMode="External"/><Relationship Id="rId14" Type="http://schemas.openxmlformats.org/officeDocument/2006/relationships/hyperlink" Target="http://check.ege.edu.ru/" TargetMode="External"/><Relationship Id="rId15" Type="http://schemas.openxmlformats.org/officeDocument/2006/relationships/hyperlink" Target="http://vgapkro.ru/wp-content/uploads/2023/12/zayavlenie-na-ege-2024.doc" TargetMode="External"/><Relationship Id="rId16" Type="http://schemas.openxmlformats.org/officeDocument/2006/relationships/hyperlink" Target="http://vgapkro.ru/wp-content/uploads/2023/12/zayavlenie-na-gve-11-2024.doc" TargetMode="External"/><Relationship Id="rId17" Type="http://schemas.openxmlformats.org/officeDocument/2006/relationships/hyperlink" Target="http://vgapkro.ru/wp-content/uploads/2023/12/zayavlenie-na-ege-2024.doc" TargetMode="External"/><Relationship Id="rId18" Type="http://schemas.openxmlformats.org/officeDocument/2006/relationships/hyperlink" Target="http://vgapkro.ru/wp-content/uploads/2023/12/zayavlenie-na-ege-2024.doc" TargetMode="External"/><Relationship Id="rId19" Type="http://schemas.openxmlformats.org/officeDocument/2006/relationships/hyperlink" Target="http://vgapkro.ru/wp-content/uploads/2023/11/adresa-i-kontaktnye-telefony-mouo.pdf" TargetMode="External"/><Relationship Id="rId20" Type="http://schemas.openxmlformats.org/officeDocument/2006/relationships/hyperlink" Target="http://vgapkro.ru/wp-content/uploads/2023/12/zayavlenie-na-ege-2024.doc" TargetMode="External"/><Relationship Id="rId21" Type="http://schemas.openxmlformats.org/officeDocument/2006/relationships/hyperlink" Target="http://vgapkro.ru/wp-content/uploads/2023/11/adresa-i-kontaktnye-telefony-mouo.pdf" TargetMode="External"/><Relationship Id="rId22" Type="http://schemas.openxmlformats.org/officeDocument/2006/relationships/hyperlink" Target="http://check.ege.edu.ru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ONLYOFFICE/5.3.3.30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2024-10-31T08:01:05Z</dcterms:modified>
</cp:coreProperties>
</file>